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Reto de desarrollo de software para registrar pedidos de productos veleños</w:t>
      </w:r>
    </w:p>
    <w:p>
      <w:r>
        <w:t>Ejemplo de prueba para aprendices del programa Análisis y Desarrollo de Software. Desarrolla una aplicación web local que ayude a organizar pedidos de dos productos de una asociación de productores de Vélez. Este documento define lo que debes construir, cómo comprobarlo y qué debes entregar.</w:t>
      </w:r>
    </w:p>
    <w:p>
      <w:r>
        <w:t>Tiempo sugerido: 4 horas. Puntaje del ejemplo: 100 puntos. El tiempo y los puntajes deben validarse antes de usar el reto como prueba oficial.</w:t>
      </w:r>
    </w:p>
    <w:p>
      <w:pPr>
        <w:pStyle w:val="Heading1"/>
      </w:pPr>
      <w:r>
        <w:t>Situación del reto</w:t>
      </w:r>
    </w:p>
    <w:p>
      <w:r>
        <w:t>La asociación recibe pedidos por diferentes medios y necesita un registro sencillo para evitar errores en cantidades y entregas. Tu aplicación debe permitir registrar cada pedido, consultar su estado y conocer el valor de los pedidos entregados. Trabaja únicamente con nombres de ejemplo o alias; no ingreses datos personales reales.</w:t>
      </w:r>
    </w:p>
    <w:p>
      <w:pPr>
        <w:pStyle w:val="Heading1"/>
      </w:pPr>
      <w:r>
        <w:t>Condiciones de trabajo</w:t>
      </w:r>
    </w:p>
    <w:p>
      <w:pPr>
        <w:pStyle w:val="ListBullet"/>
        <w:spacing w:after="40"/>
      </w:pPr>
      <w:r>
        <w:t>Usa HTML, CSS y JavaScript. La aplicación debe funcionar en un navegador sin conexión a internet.</w:t>
      </w:r>
    </w:p>
    <w:p>
      <w:pPr>
        <w:pStyle w:val="ListBullet"/>
        <w:spacing w:after="40"/>
      </w:pPr>
      <w:r>
        <w:t>Guarda los pedidos en el almacenamiento local del navegador para que sigan disponibles al recargar la página.</w:t>
      </w:r>
    </w:p>
    <w:p>
      <w:pPr>
        <w:pStyle w:val="ListBullet"/>
        <w:spacing w:after="40"/>
      </w:pPr>
      <w:r>
        <w:t>No uses bibliotecas externas ni servicios remotos. Puedes usar el editor y el navegador instalados en la estación asignada.</w:t>
      </w:r>
    </w:p>
    <w:p>
      <w:pPr>
        <w:pStyle w:val="ListBullet"/>
        <w:spacing w:after="40"/>
      </w:pPr>
      <w:r>
        <w:t>Mantén los archivos ordenados y registra tus comprobaciones con datos de prueba.</w:t>
      </w:r>
    </w:p>
    <w:p>
      <w:pPr>
        <w:pStyle w:val="Heading1"/>
      </w:pPr>
      <w:r>
        <w:t>Datos para la prueba</w:t>
      </w:r>
    </w:p>
    <w:p>
      <w:r>
        <w:t>Usa estos valores fijos solo para el ejercicio. Cada pedido contiene un producto y una cantidad.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556"/>
        <w:gridCol w:w="4365"/>
      </w:tblGrid>
      <w:tr>
        <w:trPr>
          <w:tblHeader/>
        </w:trPr>
        <w:tc>
          <w:tcPr>
            <w:tcW w:type="dxa" w:w="5556"/>
            <w:shd w:fill="20364D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7"/>
              </w:rPr>
              <w:t>Producto</w:t>
            </w:r>
          </w:p>
        </w:tc>
        <w:tc>
          <w:tcPr>
            <w:tcW w:type="dxa" w:w="4365"/>
            <w:shd w:fill="20364D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7"/>
              </w:rPr>
              <w:t>Precio unitario de ejemplo</w:t>
            </w:r>
          </w:p>
        </w:tc>
      </w:tr>
      <w:tr>
        <w:tc>
          <w:tcPr>
            <w:tcW w:type="dxa" w:w="55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Bocadillo veleño</w:t>
            </w:r>
          </w:p>
        </w:tc>
        <w:tc>
          <w:tcPr>
            <w:tcW w:type="dxa" w:w="436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$7.500</w:t>
            </w:r>
          </w:p>
        </w:tc>
      </w:tr>
      <w:tr>
        <w:tc>
          <w:tcPr>
            <w:tcW w:type="dxa" w:w="5556"/>
            <w:shd w:fill="F4F7F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Panelita</w:t>
            </w:r>
          </w:p>
        </w:tc>
        <w:tc>
          <w:tcPr>
            <w:tcW w:type="dxa" w:w="4365"/>
            <w:shd w:fill="F4F7F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$5.000</w:t>
            </w:r>
          </w:p>
        </w:tc>
      </w:tr>
    </w:tbl>
    <w:p>
      <w:pPr>
        <w:spacing w:after="0"/>
      </w:pPr>
    </w:p>
    <w:p>
      <w:r>
        <w:t>Campos de cada pedido: código consecutivo, alias del cliente, producto, cantidad, precio unitario, valor total y estado. El estado inicial es Pendiente. Calcula el valor total como cantidad × precio unitario.</w:t>
      </w:r>
    </w:p>
    <w:p>
      <w:r>
        <w:br w:type="page"/>
      </w:r>
    </w:p>
    <w:p>
      <w:pPr>
        <w:pStyle w:val="Heading1"/>
      </w:pPr>
      <w:r>
        <w:t>Actividades que debes realizar</w:t>
      </w:r>
    </w:p>
    <w:p>
      <w:pPr>
        <w:pStyle w:val="Heading2"/>
      </w:pPr>
      <w:r>
        <w:t>Módulo A  Planeación técnica</w:t>
      </w:r>
    </w:p>
    <w:p>
      <w:pPr>
        <w:pStyle w:val="ListBullet"/>
        <w:spacing w:after="40"/>
      </w:pPr>
      <w:r>
        <w:t>Dibuja el flujo para registrar un pedido, cambiar su estado y consultar el total entregado.</w:t>
      </w:r>
    </w:p>
    <w:p>
      <w:pPr>
        <w:pStyle w:val="ListBullet"/>
        <w:spacing w:after="40"/>
      </w:pPr>
      <w:r>
        <w:t>Anota las reglas de validación y muestra el cálculo de un pedido de dos bocadillos veleños.</w:t>
      </w:r>
    </w:p>
    <w:p>
      <w:pPr>
        <w:pStyle w:val="Heading2"/>
      </w:pPr>
      <w:r>
        <w:t>Módulo B  Construcción de la aplicación</w:t>
      </w:r>
    </w:p>
    <w:p>
      <w:pPr>
        <w:pStyle w:val="ListBullet"/>
        <w:spacing w:after="40"/>
      </w:pPr>
      <w:r>
        <w:t>Crea un formulario que reciba un alias de 2 a 40 caracteres, un producto del catálogo y una cantidad entera entre 1 y 100. Organiza la información con campos legibles y controles fáciles de usar.</w:t>
      </w:r>
    </w:p>
    <w:p>
      <w:pPr>
        <w:pStyle w:val="ListBullet"/>
        <w:spacing w:after="40"/>
      </w:pPr>
      <w:r>
        <w:t>Rechaza datos inválidos con un mensaje claro. Conserva los datos ingresados para que puedas corregirlos.</w:t>
      </w:r>
    </w:p>
    <w:p>
      <w:pPr>
        <w:pStyle w:val="ListBullet"/>
        <w:spacing w:after="40"/>
      </w:pPr>
      <w:r>
        <w:t>Genera un código consecutivo para cada pedido y muestra una lista con todos sus campos.</w:t>
      </w:r>
    </w:p>
    <w:p>
      <w:pPr>
        <w:pStyle w:val="ListBullet"/>
        <w:spacing w:after="40"/>
      </w:pPr>
      <w:r>
        <w:t>Permite buscar por alias sin distinguir mayúsculas y filtrar por estado Pendiente o Entregado.</w:t>
      </w:r>
    </w:p>
    <w:p>
      <w:pPr>
        <w:pStyle w:val="ListBullet"/>
        <w:spacing w:after="40"/>
      </w:pPr>
      <w:r>
        <w:t>Permite cambiar el estado de un pedido entre Pendiente y Entregado. Muestra el número y el valor total de los pedidos entregados.</w:t>
      </w:r>
    </w:p>
    <w:p>
      <w:pPr>
        <w:pStyle w:val="ListBullet"/>
        <w:spacing w:after="40"/>
      </w:pPr>
      <w:r>
        <w:t>Comprueba que los pedidos y sus estados se conservan después de recargar la página.</w:t>
      </w:r>
    </w:p>
    <w:p>
      <w:pPr>
        <w:pStyle w:val="Heading2"/>
      </w:pPr>
      <w:r>
        <w:t>Módulo C  Ajuste con tiempo limitado</w:t>
      </w:r>
    </w:p>
    <w:p>
      <w:r>
        <w:t>En los 30 minutos reservados para este módulo, agrega un control que ordene la lista por valor total, de mayor a menor. Si dos pedidos tienen el mismo valor, muestra primero el que tenga el código menor. Explica en una frase cómo comprobaste el orden.</w:t>
      </w:r>
    </w:p>
    <w:p>
      <w:pPr>
        <w:pStyle w:val="Heading2"/>
      </w:pPr>
      <w:r>
        <w:t>Módulo D  Cierre responsable</w:t>
      </w:r>
    </w:p>
    <w:p>
      <w:r>
        <w:t>Durante el reto, mantén una postura adecuada y deja despejada la estación. Al finalizar, cierra los programas que ya no necesitas, retira los archivos temporales de prueba creados para el reto y apaga el monitor o el equipo si no se va a usar de inmediato. Separa los residuos y deposita cada uno en el recipiente rotulado del color que corresponda: blanco para aprovechables limpios y secos, verde para orgánicos aprovechables y negro para no aprovechables. Si no generas residuos, deja la estación limpia. Aplica el artículo 4 de la Resolución 2184 de 2019.</w:t>
      </w:r>
    </w:p>
    <w:p>
      <w:pPr>
        <w:pStyle w:val="Heading1"/>
      </w:pPr>
      <w:r>
        <w:t>Casos mínimos de comprobación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  <w:gridCol w:w="5216"/>
      </w:tblGrid>
      <w:tr>
        <w:trPr>
          <w:tblHeader/>
        </w:trPr>
        <w:tc>
          <w:tcPr>
            <w:tcW w:type="dxa" w:w="4706"/>
            <w:shd w:fill="20364D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Caso de comprobación</w:t>
            </w:r>
          </w:p>
        </w:tc>
        <w:tc>
          <w:tcPr>
            <w:tcW w:type="dxa" w:w="5216"/>
            <w:shd w:fill="20364D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Resultado esperado</w:t>
            </w:r>
          </w:p>
        </w:tc>
      </w:tr>
      <w:tr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Registrar alias Ana, 2 bocadillos veleños</w:t>
            </w:r>
          </w:p>
        </w:tc>
        <w:tc>
          <w:tcPr>
            <w:tcW w:type="dxa" w:w="521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Pedido Pendiente por $15.000</w:t>
            </w:r>
          </w:p>
        </w:tc>
      </w:tr>
      <w:tr>
        <w:tc>
          <w:tcPr>
            <w:tcW w:type="dxa" w:w="4706"/>
            <w:shd w:fill="F4F7F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Registrar alias Luz, 3 panelitas</w:t>
            </w:r>
          </w:p>
        </w:tc>
        <w:tc>
          <w:tcPr>
            <w:tcW w:type="dxa" w:w="5216"/>
            <w:shd w:fill="F4F7F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Pedido Pendiente por $15.000</w:t>
            </w:r>
          </w:p>
        </w:tc>
      </w:tr>
      <w:tr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Probar alias de 2 y 40 caracteres, y cantidades 1 y 100</w:t>
            </w:r>
          </w:p>
        </w:tc>
        <w:tc>
          <w:tcPr>
            <w:tcW w:type="dxa" w:w="521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Los datos se aceptan y el subtotal coincide con el producto y la cantidad.</w:t>
            </w:r>
          </w:p>
        </w:tc>
      </w:tr>
      <w:tr>
        <w:tc>
          <w:tcPr>
            <w:tcW w:type="dxa" w:w="4706"/>
            <w:shd w:fill="F4F7F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Probar alias vacío, de 1 y 41 caracteres, y cantidades 0, 101 o decimal</w:t>
            </w:r>
          </w:p>
        </w:tc>
        <w:tc>
          <w:tcPr>
            <w:tcW w:type="dxa" w:w="5216"/>
            <w:shd w:fill="F4F7F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Se muestra un mensaje claro; el pedido no se crea.</w:t>
            </w:r>
          </w:p>
        </w:tc>
      </w:tr>
      <w:tr>
        <w:tc>
          <w:tcPr>
            <w:tcW w:type="dxa" w:w="470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Marcar el pedido de Ana como Entregado</w:t>
            </w:r>
          </w:p>
        </w:tc>
        <w:tc>
          <w:tcPr>
            <w:tcW w:type="dxa" w:w="521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El total entregado aumenta $15.000</w:t>
            </w:r>
          </w:p>
        </w:tc>
      </w:tr>
      <w:tr>
        <w:tc>
          <w:tcPr>
            <w:tcW w:type="dxa" w:w="4706"/>
            <w:shd w:fill="F4F7F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Buscar ana y filtrar Entregado</w:t>
            </w:r>
          </w:p>
        </w:tc>
        <w:tc>
          <w:tcPr>
            <w:tcW w:type="dxa" w:w="5216"/>
            <w:shd w:fill="F4F7F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Se encuentra el pedido de Ana</w:t>
            </w:r>
          </w:p>
        </w:tc>
      </w:tr>
      <w:tr>
        <w:tc>
          <w:tcPr>
            <w:tcW w:type="dxa" w:w="4706"/>
          </w:tcPr>
          <w:p>
            <w:r>
              <w:t>Recargar la página</w:t>
            </w:r>
          </w:p>
        </w:tc>
        <w:tc>
          <w:tcPr>
            <w:tcW w:type="dxa" w:w="5216"/>
          </w:tcPr>
          <w:p>
            <w:r>
              <w:t>El pedido conserva su código y estado</w:t>
            </w:r>
          </w:p>
        </w:tc>
      </w:tr>
      <w:tr>
        <w:tc>
          <w:tcPr>
            <w:tcW w:type="dxa" w:w="4706"/>
          </w:tcPr>
          <w:p>
            <w:r>
              <w:t>Crear pedidos de 2 bocadillos y 3 panelitas y ordenar</w:t>
            </w:r>
          </w:p>
        </w:tc>
        <w:tc>
          <w:tcPr>
            <w:tcW w:type="dxa" w:w="5216"/>
          </w:tcPr>
          <w:p>
            <w:r>
              <w:t>Ambos valen $15.000; aparece primero el código menor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Entrega y evaluación</w:t>
      </w:r>
    </w:p>
    <w:p>
      <w:r>
        <w:t>Entrega una carpeta con index.html, styles.css, app.js y un archivo LEEME.txt. En LEEME.txt indica cómo abrir la aplicación y resume los casos que comprobaste. Incluye una imagen o registro de cada caso mínimo de la tabla anterior. Guarda el esquema del módulo A en la misma carpeta.</w:t>
      </w:r>
    </w:p>
    <w:p>
      <w:r>
        <w:t>La siguiente distribución es un ejemplo de evaluación para este reto de ADSO. La guía técnica propone rangos generales para diseñar otras pruebas; no fija esta distribución para todas las habilidades. Los criterios de medición objetiva se comprueban con los datos y acciones indicados. Los criterios de juicio usan una escala de 0 a 3: 0 sin evidencia, 1 cumplimiento parcial, 2 cumplimiento satisfactorio y 3 resultado destacado. Los criterios de proceso se observan durante la actividad.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964"/>
        <w:gridCol w:w="6973"/>
        <w:gridCol w:w="850"/>
        <w:gridCol w:w="1134"/>
      </w:tblGrid>
      <w:tr>
        <w:tc>
          <w:tcPr>
            <w:tcW w:type="dxa" w:w="605"/>
            <w:vAlign w:val="center"/>
            <w:shd w:fill="005A2B"/>
          </w:tcPr>
          <w:p>
            <w:r>
              <w:t>ID</w:t>
            </w:r>
          </w:p>
        </w:tc>
        <w:trPr>
          <w:tblHeader/>
          <w:tblHeader w:val="true"/>
          <w:tblHeader w:val="true"/>
          <w:tblHeader w:val="true"/>
          <w:tblHeader w:val="true"/>
          <w:tblHeader w:val="true"/>
          <w:tblHeader w:val="true"/>
          <w:tblHeader w:val="true"/>
          <w:tblHeader w:val="true"/>
        </w:trPr>
        <w:tc>
          <w:tcPr>
            <w:tcW w:type="dxa" w:w="792"/>
            <w:shd w:fill="005A2B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Módulo</w:t>
            </w:r>
          </w:p>
        </w:tc>
        <w:tc>
          <w:tcPr>
            <w:tcW w:type="dxa" w:w="4608"/>
            <w:shd w:fill="005A2B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Criterio</w:t>
            </w:r>
          </w:p>
        </w:tc>
        <w:tc>
          <w:tcPr>
            <w:tcW w:type="dxa" w:w="792"/>
            <w:shd w:fill="005A2B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Tipo</w:t>
            </w:r>
          </w:p>
        </w:tc>
        <w:tc>
          <w:tcPr>
            <w:tcW w:type="dxa" w:w="792"/>
            <w:shd w:fill="005A2B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Puntos</w:t>
            </w:r>
          </w:p>
        </w:tc>
      </w:tr>
      <w:tr>
        <w:tc>
          <w:tcPr>
            <w:tcW w:type="dxa" w:w="605"/>
            <w:vAlign w:val="center"/>
            <w:shd w:fill="FFFFFF"/>
          </w:tcPr>
          <w:p>
            <w:r>
              <w:t>M1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A</w:t>
            </w:r>
          </w:p>
        </w:tc>
        <w:tc>
          <w:tcPr>
            <w:tcW w:type="dxa" w:w="460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Reglas y cálculo del pedido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M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7</w:t>
            </w:r>
          </w:p>
        </w:tc>
      </w:tr>
      <w:tr>
        <w:tc>
          <w:tcPr>
            <w:tcW w:type="dxa" w:w="605"/>
            <w:vAlign w:val="center"/>
            <w:shd w:fill="E8F5E9"/>
          </w:tcPr>
          <w:p>
            <w:r>
              <w:t>M2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B</w:t>
            </w:r>
          </w:p>
        </w:tc>
        <w:tc>
          <w:tcPr>
            <w:tcW w:type="dxa" w:w="4608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Registro del pedido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15</w:t>
            </w:r>
          </w:p>
        </w:tc>
      </w:tr>
      <w:tr>
        <w:tc>
          <w:tcPr>
            <w:tcW w:type="dxa" w:w="605"/>
            <w:vAlign w:val="center"/>
            <w:shd w:fill="FFFFFF"/>
          </w:tcPr>
          <w:p>
            <w:r>
              <w:t>M3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B</w:t>
            </w:r>
          </w:p>
        </w:tc>
        <w:tc>
          <w:tcPr>
            <w:tcW w:type="dxa" w:w="460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Validación de datos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M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12</w:t>
            </w:r>
          </w:p>
        </w:tc>
      </w:tr>
      <w:tr>
        <w:tc>
          <w:tcPr>
            <w:tcW w:type="dxa" w:w="605"/>
            <w:vAlign w:val="center"/>
            <w:shd w:fill="E8F5E9"/>
          </w:tcPr>
          <w:p>
            <w:r>
              <w:t>M4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B</w:t>
            </w:r>
          </w:p>
        </w:tc>
        <w:tc>
          <w:tcPr>
            <w:tcW w:type="dxa" w:w="4608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Consulta de pedidos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10</w:t>
            </w:r>
          </w:p>
        </w:tc>
      </w:tr>
      <w:tr>
        <w:tc>
          <w:tcPr>
            <w:tcW w:type="dxa" w:w="605"/>
            <w:vAlign w:val="center"/>
            <w:shd w:fill="FFFFFF"/>
          </w:tcPr>
          <w:p>
            <w:r>
              <w:t>M5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B</w:t>
            </w:r>
          </w:p>
        </w:tc>
        <w:tc>
          <w:tcPr>
            <w:tcW w:type="dxa" w:w="460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Estado, resumen y persistencia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M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13</w:t>
            </w:r>
          </w:p>
        </w:tc>
      </w:tr>
      <w:tr>
        <w:tc>
          <w:tcPr>
            <w:tcW w:type="dxa" w:w="605"/>
            <w:vAlign w:val="center"/>
            <w:shd w:fill="E8F5E9"/>
          </w:tcPr>
          <w:p>
            <w:r>
              <w:t>M6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</w:t>
            </w:r>
          </w:p>
        </w:tc>
        <w:tc>
          <w:tcPr>
            <w:tcW w:type="dxa" w:w="4608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Ordenamiento por subtotal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10</w:t>
            </w:r>
          </w:p>
        </w:tc>
      </w:tr>
      <w:tr>
        <w:tc>
          <w:tcPr>
            <w:tcW w:type="dxa" w:w="605"/>
            <w:vAlign w:val="center"/>
            <w:shd w:fill="FFFFFF"/>
          </w:tcPr>
          <w:p>
            <w:r>
              <w:t>M7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D</w:t>
            </w:r>
          </w:p>
        </w:tc>
        <w:tc>
          <w:tcPr>
            <w:tcW w:type="dxa" w:w="460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Cierre y uso eficiente de la estación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M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2</w:t>
            </w:r>
          </w:p>
        </w:tc>
      </w:tr>
      <w:tr>
        <w:tc>
          <w:tcPr>
            <w:tcW w:type="dxa" w:w="605"/>
            <w:vAlign w:val="center"/>
            <w:shd w:fill="E8F5E9"/>
          </w:tcPr>
          <w:p>
            <w:r>
              <w:t>J1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</w:t>
            </w:r>
          </w:p>
        </w:tc>
        <w:tc>
          <w:tcPr>
            <w:tcW w:type="dxa" w:w="4608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Planeación técnica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J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8</w:t>
            </w:r>
          </w:p>
        </w:tc>
      </w:tr>
      <w:tr>
        <w:tc>
          <w:tcPr>
            <w:tcW w:type="dxa" w:w="605"/>
            <w:vAlign w:val="center"/>
            <w:shd w:fill="FFFFFF"/>
          </w:tcPr>
          <w:p>
            <w:r>
              <w:t>J2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B</w:t>
            </w:r>
          </w:p>
        </w:tc>
        <w:tc>
          <w:tcPr>
            <w:tcW w:type="dxa" w:w="460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Interfaz de la aplicación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J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10</w:t>
            </w:r>
          </w:p>
        </w:tc>
      </w:tr>
      <w:tr>
        <w:tc>
          <w:tcPr>
            <w:tcW w:type="dxa" w:w="605"/>
            <w:vAlign w:val="center"/>
            <w:shd w:fill="E8F5E9"/>
          </w:tcPr>
          <w:p>
            <w:r>
              <w:t>J3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</w:t>
            </w:r>
          </w:p>
        </w:tc>
        <w:tc>
          <w:tcPr>
            <w:tcW w:type="dxa" w:w="4608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Explicación de la comprobación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J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5</w:t>
            </w:r>
          </w:p>
        </w:tc>
      </w:tr>
      <w:tr>
        <w:tc>
          <w:tcPr>
            <w:tcW w:type="dxa" w:w="605"/>
            <w:vAlign w:val="center"/>
            <w:shd w:fill="FFFFFF"/>
          </w:tcPr>
          <w:p>
            <w:r>
              <w:t>P1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D</w:t>
            </w:r>
          </w:p>
        </w:tc>
        <w:tc>
          <w:tcPr>
            <w:tcW w:type="dxa" w:w="460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Ergonomía y orden del puesto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P</w:t>
            </w:r>
          </w:p>
        </w:tc>
        <w:tc>
          <w:tcPr>
            <w:tcW w:type="dxa" w:w="7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r>
              <w:t>4</w:t>
            </w:r>
          </w:p>
        </w:tc>
      </w:tr>
      <w:tr>
        <w:tc>
          <w:tcPr>
            <w:tcW w:type="dxa" w:w="605"/>
            <w:vAlign w:val="center"/>
            <w:shd w:fill="E8F5E9"/>
          </w:tcPr>
          <w:p>
            <w:r>
              <w:t>P2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</w:t>
            </w:r>
          </w:p>
        </w:tc>
        <w:tc>
          <w:tcPr>
            <w:tcW w:type="dxa" w:w="4608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Separación de residuos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</w:t>
            </w:r>
          </w:p>
        </w:tc>
        <w:tc>
          <w:tcPr>
            <w:tcW w:type="dxa" w:w="792"/>
            <w:shd w:fill="E8F5E9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4</w:t>
            </w:r>
          </w:p>
        </w:tc>
      </w:tr>
    </w:tbl>
    <w:p>
      <w:pPr>
        <w:spacing w:after="0"/>
      </w:pPr>
    </w:p>
    <w:p>
      <w:pPr/>
      <w:r>
        <w:rPr>
          <w:rFonts w:ascii="Calibri" w:hAnsi="Calibri"/>
          <w:sz w:val="20"/>
        </w:rPr>
        <w:t>En los criterios M y P registra 0 o el puntaje máximo. En los criterios J registra un nivel de 0 a 3; la planilla lo convierte con nivel ÷ 3 × puntaje máximo.</w:t>
      </w:r>
    </w:p>
    <w:p>
      <w:r>
        <w:t>Total: 100 puntos. Distribución por tipo: medición objetiva (M), 69; juicio (J), 23; proceso (P), 8.</w:t>
      </w:r>
    </w:p>
    <w:p>
      <w:r>
        <w:t>Antes de entregar, verifica que la aplicación funcione sin internet, que los datos se conserven al recargar y que la carpeta contenga todas las evidencias solicitadas.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92" w:right="1134" w:bottom="935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05860"/>
        <w:sz w:val="15"/>
      </w:rPr>
      <w:t>Centro de Gestión Agroempresarial del Oriente  ·  Subsede Vélez  ·  Regional Santander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05860"/>
        <w:sz w:val="16"/>
      </w:rPr>
      <w:t>SENA  |  CGAO Skills 2026  |  Ejemplo formativo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C232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